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28" w:rsidRDefault="00166428" w:rsidP="00166428">
      <w:pPr>
        <w:ind w:firstLine="567"/>
        <w:jc w:val="center"/>
      </w:pPr>
      <w:r>
        <w:rPr>
          <w:b/>
          <w:bCs/>
        </w:rPr>
        <w:t>РЕШЕНИЕ</w:t>
      </w:r>
    </w:p>
    <w:p w:rsidR="00166428" w:rsidRDefault="00166428" w:rsidP="00166428">
      <w:pPr>
        <w:ind w:firstLine="567"/>
        <w:jc w:val="center"/>
      </w:pPr>
      <w:r>
        <w:rPr>
          <w:b/>
          <w:bCs/>
        </w:rPr>
        <w:t>ИМЕНЕМ РОССИЙСКОЙ ФЕДЕРАЦИИ</w:t>
      </w:r>
    </w:p>
    <w:p w:rsidR="00166428" w:rsidRDefault="00166428" w:rsidP="00166428">
      <w:pPr>
        <w:ind w:firstLine="567"/>
        <w:jc w:val="center"/>
      </w:pPr>
    </w:p>
    <w:p w:rsidR="00166428" w:rsidRDefault="00166428" w:rsidP="00166428">
      <w:pPr>
        <w:ind w:firstLine="567"/>
        <w:jc w:val="center"/>
      </w:pPr>
      <w:r>
        <w:t xml:space="preserve">02 марта 2023 года                          </w:t>
      </w:r>
      <w:r>
        <w:tab/>
        <w:t xml:space="preserve">                                                  </w:t>
      </w:r>
      <w:r>
        <w:rPr>
          <w:rStyle w:val="cat-Addressgrp-0rplc-0"/>
        </w:rPr>
        <w:t>адрес</w:t>
      </w:r>
    </w:p>
    <w:p w:rsidR="00166428" w:rsidRDefault="00166428" w:rsidP="00166428">
      <w:pPr>
        <w:ind w:firstLine="567"/>
        <w:jc w:val="center"/>
      </w:pPr>
    </w:p>
    <w:p w:rsidR="00166428" w:rsidRDefault="00166428" w:rsidP="00166428">
      <w:pPr>
        <w:ind w:firstLine="567"/>
        <w:jc w:val="both"/>
      </w:pPr>
      <w:r>
        <w:t xml:space="preserve">Люблинский районный суд </w:t>
      </w:r>
      <w:r>
        <w:rPr>
          <w:rStyle w:val="cat-Addressgrp-1rplc-1"/>
        </w:rPr>
        <w:t>адрес</w:t>
      </w:r>
      <w:r>
        <w:t xml:space="preserve"> в составе председательствующего судьи Ноздрачевой Т.И., </w:t>
      </w:r>
    </w:p>
    <w:p w:rsidR="00166428" w:rsidRDefault="00166428" w:rsidP="00166428">
      <w:pPr>
        <w:ind w:firstLine="567"/>
        <w:jc w:val="both"/>
      </w:pPr>
      <w:r>
        <w:t xml:space="preserve">при секретаре судебного заседания </w:t>
      </w:r>
      <w:r>
        <w:rPr>
          <w:rStyle w:val="cat-FIOgrp-4rplc-3"/>
        </w:rPr>
        <w:t>фио</w:t>
      </w:r>
      <w:r>
        <w:t xml:space="preserve">, </w:t>
      </w:r>
    </w:p>
    <w:p w:rsidR="00166428" w:rsidRDefault="00166428" w:rsidP="00166428">
      <w:pPr>
        <w:ind w:firstLine="567"/>
        <w:jc w:val="both"/>
      </w:pPr>
      <w:r>
        <w:t xml:space="preserve">с участием представителя истца ХХХ. - </w:t>
      </w:r>
      <w:r>
        <w:rPr>
          <w:rStyle w:val="cat-FIOgrp-7rplc-5"/>
        </w:rPr>
        <w:t>фио</w:t>
      </w:r>
      <w:r>
        <w:t>, действующего на основании доверенности, рассмотрев в открытом судебном заседании в зале № 310 гражданское дело № 02-1367/2023 по исковому заявлению ХХХ к Обществу с ограниченной ответственностью «АЛЬФА ЮРИСТ» о расторжении договоров об оказании юридических услуг, взыскании денежных средств, уплаченных по договорам, неустойки, компенсации морального вреда, штрафа по закону о Защите прав потребителей и возмещении судебных расходов,-</w:t>
      </w:r>
    </w:p>
    <w:p w:rsidR="00166428" w:rsidRDefault="00166428" w:rsidP="00166428">
      <w:pPr>
        <w:ind w:firstLine="567"/>
        <w:jc w:val="both"/>
      </w:pPr>
    </w:p>
    <w:p w:rsidR="00166428" w:rsidRDefault="00166428" w:rsidP="00166428">
      <w:pPr>
        <w:ind w:firstLine="567"/>
        <w:jc w:val="center"/>
      </w:pPr>
      <w:r>
        <w:rPr>
          <w:b/>
          <w:bCs/>
        </w:rPr>
        <w:t>УСТАНОВИЛ:</w:t>
      </w:r>
    </w:p>
    <w:p w:rsidR="00166428" w:rsidRDefault="00166428" w:rsidP="00166428">
      <w:pPr>
        <w:ind w:firstLine="567"/>
        <w:jc w:val="both"/>
      </w:pPr>
      <w:r>
        <w:t xml:space="preserve">ХХХ. обратился в суд с иском к ООО «АЛЬФА ЮРИСТ» о расторжении договоров об оказании юридических услуг, взыскании денежных средств, уплаченных по договорам, неустойки, компенсации морального вреда, штрафа, возмещении судебных расходов, в обоснование которого указано следующее. Между ХХХ и ООО «АЛЬФА-ЮРИСТ» были заключены договоры на оказание юридических услуг: договор от 20 января 2021 года стоимостью </w:t>
      </w:r>
      <w:r>
        <w:rPr>
          <w:rStyle w:val="cat-Sumgrp-11rplc-9"/>
        </w:rPr>
        <w:t>сумма</w:t>
      </w:r>
      <w:r>
        <w:t xml:space="preserve"> и 05 февраля 2021 года стоимостью </w:t>
      </w:r>
      <w:r>
        <w:rPr>
          <w:rStyle w:val="cat-Sumgrp-12rplc-10"/>
        </w:rPr>
        <w:t>сумма</w:t>
      </w:r>
      <w:r>
        <w:t xml:space="preserve"> Предметами указанных договоров являлись: правовой анализ ситуации, представление интересов заказчика в досудебном порядке урегулирования спора с подготовкой проектов претензий, жалоб, представление интересов заказчика в суде первой инстанции с подготовкой искового заявления, ходатайств. Денежные средства в счет оплаты услуг по договорам от 20 января 2021 года и от 05 февраля 2021 года в размере </w:t>
      </w:r>
      <w:r>
        <w:rPr>
          <w:rStyle w:val="cat-Sumgrp-13rplc-11"/>
        </w:rPr>
        <w:t>сумма</w:t>
      </w:r>
      <w:r>
        <w:t xml:space="preserve"> (</w:t>
      </w:r>
      <w:r>
        <w:rPr>
          <w:rStyle w:val="cat-Sumgrp-11rplc-12"/>
        </w:rPr>
        <w:t>сумма</w:t>
      </w:r>
      <w:r>
        <w:t xml:space="preserve"> + </w:t>
      </w:r>
      <w:r>
        <w:rPr>
          <w:rStyle w:val="cat-Sumgrp-12rplc-13"/>
        </w:rPr>
        <w:t>сумма</w:t>
      </w:r>
      <w:r>
        <w:t xml:space="preserve">) истцом оплачены в полном объеме. Однако, обязательства по договорам ответчиком не исполнены до настоящего времени. В досудебном порядке ответчик денежные средства, уплаченные по договорам, не вернул, на претензию не ответил. На основании изложенного, истец обратился в суд и просил расторгнуть договоры об оказании юридических услуг от 20 января 2021 года и 05 февраля 2021 года, заключенные с ООО «АЛЬФА ЮРИСТ», взыскать с ответчика в пользу истца уплаченные по договорам сумму в размере </w:t>
      </w:r>
      <w:r>
        <w:rPr>
          <w:rStyle w:val="cat-Sumgrp-13rplc-14"/>
        </w:rPr>
        <w:t>сумма</w:t>
      </w:r>
      <w:r>
        <w:t xml:space="preserve">, неустойку за период с 23 ноября 2022 года по 04 декабря 2022 года в размере </w:t>
      </w:r>
      <w:r>
        <w:rPr>
          <w:rStyle w:val="cat-Sumgrp-14rplc-15"/>
        </w:rPr>
        <w:t>сумма</w:t>
      </w:r>
      <w:r>
        <w:t xml:space="preserve"> в связи с нарушением срока исполнения обязательств по договорам, компенсацию морального вреда в размере </w:t>
      </w:r>
      <w:r>
        <w:rPr>
          <w:rStyle w:val="cat-Sumgrp-15rplc-16"/>
        </w:rPr>
        <w:t>сумма</w:t>
      </w:r>
      <w:r>
        <w:t xml:space="preserve">, штраф в размере 50% от суммы, взысканной в пользу истца, на основании Закона о защите прав потребителей, возместить судебные расходы на оплату почтовых услуг и на изготовление нотариальной доверенности. </w:t>
      </w:r>
    </w:p>
    <w:p w:rsidR="00166428" w:rsidRDefault="00166428" w:rsidP="00166428">
      <w:pPr>
        <w:ind w:firstLine="567"/>
        <w:jc w:val="both"/>
      </w:pPr>
      <w:r>
        <w:t xml:space="preserve">Истец ХХХ. в суд не явился, извещен надлежащим образом о времени и месте рассмотрения гражданского дела, воспользовался правом на ведение дела через представителя. </w:t>
      </w:r>
    </w:p>
    <w:p w:rsidR="00166428" w:rsidRDefault="00166428" w:rsidP="00166428">
      <w:pPr>
        <w:ind w:firstLine="567"/>
        <w:jc w:val="both"/>
      </w:pPr>
      <w:r>
        <w:t xml:space="preserve">Представитель истца по доверенности -  </w:t>
      </w:r>
      <w:r>
        <w:rPr>
          <w:rStyle w:val="cat-FIOgrp-8rplc-18"/>
        </w:rPr>
        <w:t>фио</w:t>
      </w:r>
      <w:r>
        <w:t xml:space="preserve"> в суд явился, просил иск удовлетворить по изложенным в нем основаниям. </w:t>
      </w:r>
    </w:p>
    <w:p w:rsidR="00166428" w:rsidRDefault="00166428" w:rsidP="00166428">
      <w:pPr>
        <w:ind w:firstLine="567"/>
        <w:jc w:val="both"/>
      </w:pPr>
      <w:r>
        <w:t xml:space="preserve">Представитель ответчика ООО «АЛЬФА ЮРИСТ» в суд не явился, о времени и месте судебного заседания извещался надлежащим образом по адресу государственной регистрации, извещение не получил, в связи с чем, оно вернулось обратно в суд за истечением срока хранения, не просил об отложении судебного разбирательства, не сообщил суду о причинах неявки и не представил в суд возражений на иск. </w:t>
      </w:r>
    </w:p>
    <w:p w:rsidR="00166428" w:rsidRDefault="00166428" w:rsidP="00166428">
      <w:pPr>
        <w:ind w:firstLine="567"/>
        <w:jc w:val="both"/>
      </w:pPr>
      <w:r>
        <w:t xml:space="preserve">В соответствии с п. 2 ст. 54 ГК РФ, место нахождения юридического лица определяется местом его государственной регистрации на </w:t>
      </w:r>
      <w:r>
        <w:rPr>
          <w:rStyle w:val="cat-Addressgrp-2rplc-19"/>
        </w:rPr>
        <w:t>адрес</w:t>
      </w:r>
      <w:r>
        <w:t xml:space="preserve"> путем указания наименования населенного пункта (муниципального образования). Государственная </w:t>
      </w:r>
      <w:r>
        <w:lastRenderedPageBreak/>
        <w:t xml:space="preserve">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установлено законом о государственной регистрации юридических лиц. Кроме того, юридическое лицо несет риск последствий неполучения юридически значимых сообщений </w:t>
      </w:r>
      <w:hyperlink r:id="rId4" w:history="1">
        <w:r>
          <w:rPr>
            <w:color w:val="0000EE"/>
          </w:rPr>
          <w:t>(статья 165.1)</w:t>
        </w:r>
      </w:hyperlink>
      <w:r>
        <w:t>, доставленных по адресу, указанному в едином государственном реестре юридических лиц, а также риск отсутствия по указанному адресу своего органа или представителя. Сообщения, доставленные по адресу, указанному в едином государственном реестре юридических лиц, считаются полученными юридическим лицом, даже если оно не находится по указанному адресу.</w:t>
      </w:r>
    </w:p>
    <w:p w:rsidR="00166428" w:rsidRDefault="00166428" w:rsidP="00166428">
      <w:pPr>
        <w:ind w:firstLine="567"/>
        <w:jc w:val="both"/>
      </w:pPr>
      <w:r>
        <w:t xml:space="preserve">Применительно к правилам </w:t>
      </w:r>
      <w:hyperlink r:id="rId5" w:history="1">
        <w:r>
          <w:rPr>
            <w:color w:val="0000EE"/>
          </w:rPr>
          <w:t>ч. 2 ст. 117</w:t>
        </w:r>
      </w:hyperlink>
      <w:r>
        <w:t xml:space="preserve"> ГПК РФ, отказ в получении почтовой корреспонденции, о чем свидетельствует его возврат по истечении срока хранения, следует считать надлежащим извещением о слушании дела.</w:t>
      </w:r>
    </w:p>
    <w:p w:rsidR="00166428" w:rsidRDefault="00166428" w:rsidP="00166428">
      <w:pPr>
        <w:ind w:firstLine="567"/>
        <w:jc w:val="both"/>
      </w:pPr>
      <w:r>
        <w:t xml:space="preserve">В силу </w:t>
      </w:r>
      <w:hyperlink r:id="rId6" w:history="1">
        <w:r>
          <w:rPr>
            <w:color w:val="0000EE"/>
          </w:rPr>
          <w:t>ч. 3 ст. 167</w:t>
        </w:r>
      </w:hyperlink>
      <w:r>
        <w:t xml:space="preserve"> ГПК РФ суд вправе рассмотреть дело в случае неявки кого-либо из лиц, участвующих в деле, извещенных о времени и месте судебного заседания, если ими не предоставлены сведения о причинах неявки или суд признает причины их неявки неуважительными.</w:t>
      </w:r>
    </w:p>
    <w:p w:rsidR="00166428" w:rsidRDefault="00166428" w:rsidP="00166428">
      <w:pPr>
        <w:ind w:firstLine="567"/>
        <w:jc w:val="both"/>
      </w:pPr>
      <w:r>
        <w:t xml:space="preserve">Согласно </w:t>
      </w:r>
      <w:hyperlink r:id="rId7" w:history="1">
        <w:r>
          <w:rPr>
            <w:color w:val="0000EE"/>
          </w:rPr>
          <w:t>п. 3</w:t>
        </w:r>
      </w:hyperlink>
      <w:r>
        <w:t xml:space="preserve"> Постановления Пленума Верховного Суда Российской Федерации от 26 июня 2008 года № 13 "О применении норм гражданского процессуального кодекса Российской Федерации при рассмотрении и разрешении дел в суде первой инстанции", при неявке в суд лица, извещенного в установленном порядке о времени и месте рассмотрения дела, вопрос о возможности судебного разбирательства дела решается с учетом требований </w:t>
      </w:r>
      <w:hyperlink r:id="rId8" w:history="1">
        <w:r>
          <w:rPr>
            <w:color w:val="0000EE"/>
          </w:rPr>
          <w:t>статей 167</w:t>
        </w:r>
      </w:hyperlink>
      <w:r>
        <w:t xml:space="preserve"> и </w:t>
      </w:r>
      <w:hyperlink r:id="rId9" w:history="1">
        <w:r>
          <w:rPr>
            <w:color w:val="0000EE"/>
          </w:rPr>
          <w:t>233</w:t>
        </w:r>
      </w:hyperlink>
      <w:r>
        <w:t xml:space="preserve"> ГПК РФ. Невыполнение лицами, участвующими в деле, обязанности известить суд о причинах неявки и представить доказательства уважительности этих причин дает суду право рассмотреть дело в их отсутствие.</w:t>
      </w:r>
    </w:p>
    <w:p w:rsidR="00166428" w:rsidRDefault="00166428" w:rsidP="00166428">
      <w:pPr>
        <w:ind w:firstLine="567"/>
        <w:jc w:val="both"/>
      </w:pPr>
      <w:r>
        <w:t xml:space="preserve">Согласно разъяснениям, содержащимся в </w:t>
      </w:r>
      <w:hyperlink r:id="rId10" w:history="1">
        <w:r>
          <w:rPr>
            <w:color w:val="0000EE"/>
          </w:rPr>
          <w:t>Постановлении</w:t>
        </w:r>
      </w:hyperlink>
      <w:r>
        <w:t xml:space="preserve"> Пленума Верховного Суда Российской Федерации от 23.06.2015 г. № 25 "О применении судами некоторых положений раздела I части первой Гражданского Кодекса Российской Федерации" сообщение считается доставленным, если адресат уклонился от получения корреспонденции в отделении связи, в связи с чем, она была возвращена в суд по истечении срока хранения. Риск неполучения поступившей корреспонденции несет адресат.</w:t>
      </w:r>
    </w:p>
    <w:p w:rsidR="00166428" w:rsidRDefault="00166428" w:rsidP="00166428">
      <w:pPr>
        <w:ind w:firstLine="567"/>
        <w:jc w:val="both"/>
      </w:pPr>
      <w:r>
        <w:t>Учитывая, что реализация участниками гражданского оборота своих прав не должна нарушать права и охраняемые законом интересы других лиц, суд полагает возможным рассмотреть дело в отсутствие участвующих в деле лиц, извещенных о времени и месте рассмотрения дела надлежащим образом.</w:t>
      </w:r>
    </w:p>
    <w:p w:rsidR="00166428" w:rsidRDefault="00166428" w:rsidP="00166428">
      <w:pPr>
        <w:ind w:firstLine="567"/>
        <w:jc w:val="both"/>
      </w:pPr>
      <w:r>
        <w:t>Суд, выслушав объяснения представителя истца, изучив и исследовав материалы дела, оценив доказательства в их совокупности по правилам, предусмотренным ст. 67 ГПК РФ, находит исковые требования законными, обоснованными и подлежащими частичному удовлетворению по следующим основаниям.</w:t>
      </w:r>
    </w:p>
    <w:p w:rsidR="00166428" w:rsidRDefault="00166428" w:rsidP="00166428">
      <w:pPr>
        <w:ind w:firstLine="567"/>
        <w:jc w:val="both"/>
      </w:pPr>
      <w:r>
        <w:t xml:space="preserve">В соответствии со </w:t>
      </w:r>
      <w:hyperlink r:id="rId11" w:history="1">
        <w:r>
          <w:rPr>
            <w:color w:val="0000EE"/>
          </w:rPr>
          <w:t>ст. 420</w:t>
        </w:r>
      </w:hyperlink>
      <w:r>
        <w:t xml:space="preserve"> ГК РФ,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166428" w:rsidRDefault="00166428" w:rsidP="00166428">
      <w:pPr>
        <w:ind w:firstLine="567"/>
        <w:jc w:val="both"/>
      </w:pPr>
      <w:r>
        <w:t xml:space="preserve">В соответствии с </w:t>
      </w:r>
      <w:hyperlink r:id="rId12" w:history="1">
        <w:r>
          <w:rPr>
            <w:color w:val="0000EE"/>
          </w:rPr>
          <w:t>ч. 1 ст. 421</w:t>
        </w:r>
      </w:hyperlink>
      <w:r>
        <w:t xml:space="preserve"> ГК РФ, граждане и юридические лица свободны в заключении договора. Понуждение к заключению договора не допускается, за исключением случаев, когда обязанность заключить договор предусмотрена настоящим </w:t>
      </w:r>
      <w:hyperlink r:id="rId13" w:history="1">
        <w:r>
          <w:rPr>
            <w:color w:val="0000EE"/>
          </w:rPr>
          <w:t>Кодексом</w:t>
        </w:r>
      </w:hyperlink>
      <w:r>
        <w:t>, законом или добровольно принятым обязательством.</w:t>
      </w:r>
    </w:p>
    <w:p w:rsidR="00166428" w:rsidRDefault="00166428" w:rsidP="00166428">
      <w:pPr>
        <w:ind w:firstLine="567"/>
        <w:jc w:val="both"/>
      </w:pPr>
      <w:r>
        <w:t xml:space="preserve">Согласно </w:t>
      </w:r>
      <w:hyperlink r:id="rId14" w:history="1">
        <w:r>
          <w:rPr>
            <w:color w:val="0000EE"/>
          </w:rPr>
          <w:t>ч. 1 ст. 432</w:t>
        </w:r>
      </w:hyperlink>
      <w:r>
        <w:t xml:space="preserve"> ГК РФ,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</w:t>
      </w:r>
      <w:r>
        <w:lastRenderedPageBreak/>
        <w:t>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166428" w:rsidRDefault="00166428" w:rsidP="00166428">
      <w:pPr>
        <w:ind w:firstLine="567"/>
        <w:jc w:val="both"/>
      </w:pPr>
      <w:r>
        <w:t xml:space="preserve">В соответствии с </w:t>
      </w:r>
      <w:hyperlink r:id="rId15" w:history="1">
        <w:r>
          <w:rPr>
            <w:color w:val="0000EE"/>
          </w:rPr>
          <w:t>п. 1 ст. 779</w:t>
        </w:r>
      </w:hyperlink>
      <w:r>
        <w:t xml:space="preserve"> ГК РФ,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166428" w:rsidRDefault="00166428" w:rsidP="00166428">
      <w:pPr>
        <w:ind w:firstLine="567"/>
        <w:jc w:val="both"/>
      </w:pPr>
      <w:r>
        <w:t xml:space="preserve">Согласно </w:t>
      </w:r>
      <w:hyperlink r:id="rId16" w:history="1">
        <w:r>
          <w:rPr>
            <w:color w:val="0000EE"/>
          </w:rPr>
          <w:t>ст. 29</w:t>
        </w:r>
      </w:hyperlink>
      <w:r>
        <w:t xml:space="preserve"> Закон РФ от 07.02.1992 № 2300-1 "О защите прав потребителей",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работы.</w:t>
      </w:r>
    </w:p>
    <w:p w:rsidR="00166428" w:rsidRDefault="00166428" w:rsidP="00166428">
      <w:pPr>
        <w:ind w:firstLine="567"/>
        <w:jc w:val="both"/>
      </w:pPr>
      <w: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166428" w:rsidRDefault="00166428" w:rsidP="00166428">
      <w:pPr>
        <w:ind w:firstLine="567"/>
        <w:jc w:val="both"/>
      </w:pPr>
      <w:r>
        <w:t>Согласно ст.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166428" w:rsidRDefault="00166428" w:rsidP="00166428">
      <w:pPr>
        <w:ind w:firstLine="567"/>
        <w:jc w:val="both"/>
      </w:pPr>
      <w:r>
        <w:t xml:space="preserve">В силу </w:t>
      </w:r>
      <w:hyperlink r:id="rId17" w:history="1">
        <w:r>
          <w:rPr>
            <w:color w:val="0000EE"/>
          </w:rPr>
          <w:t>ст. 310</w:t>
        </w:r>
      </w:hyperlink>
      <w:r>
        <w:t xml:space="preserve">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:rsidR="00166428" w:rsidRDefault="00166428" w:rsidP="00166428">
      <w:pPr>
        <w:ind w:firstLine="567"/>
        <w:jc w:val="both"/>
      </w:pPr>
      <w:r>
        <w:t xml:space="preserve">Судом установлено следующее. </w:t>
      </w:r>
    </w:p>
    <w:p w:rsidR="00166428" w:rsidRDefault="00166428" w:rsidP="00166428">
      <w:pPr>
        <w:ind w:firstLine="567"/>
        <w:jc w:val="both"/>
      </w:pPr>
      <w:r>
        <w:t xml:space="preserve">Между ХХХ и ООО «АЛЬФА-ЮРИСТ» были заключены договоры на оказание юридических услуг: договор от 20 января 2021 года стоимостью </w:t>
      </w:r>
      <w:r>
        <w:rPr>
          <w:rStyle w:val="cat-Sumgrp-11rplc-21"/>
        </w:rPr>
        <w:t>сумма</w:t>
      </w:r>
      <w:r>
        <w:t xml:space="preserve"> и 05 февраля 2021 года стоимостью </w:t>
      </w:r>
      <w:r>
        <w:rPr>
          <w:rStyle w:val="cat-Sumgrp-12rplc-22"/>
        </w:rPr>
        <w:t>сумма</w:t>
      </w:r>
      <w:r>
        <w:t xml:space="preserve"> </w:t>
      </w:r>
    </w:p>
    <w:p w:rsidR="00166428" w:rsidRDefault="00166428" w:rsidP="00166428">
      <w:pPr>
        <w:ind w:firstLine="567"/>
        <w:jc w:val="both"/>
      </w:pPr>
      <w:r>
        <w:t>Предметами указанных договоров являлись: правовой анализ ситуации, представление интересов заказчика в досудебном порядке урегулирования спора с подготовкой проектов претензий, жалоб, представление интересов заказчика в суде первой инстанции с подготовкой искового заявления, ходатайств.</w:t>
      </w:r>
    </w:p>
    <w:p w:rsidR="00166428" w:rsidRDefault="00166428" w:rsidP="00166428">
      <w:pPr>
        <w:ind w:firstLine="567"/>
        <w:jc w:val="both"/>
      </w:pPr>
      <w:r>
        <w:t xml:space="preserve">Денежные средства в счет оплаты услуг по договорам от 20 января 2021 года и от 05 февраля 2021 года в размере </w:t>
      </w:r>
      <w:r>
        <w:rPr>
          <w:rStyle w:val="cat-Sumgrp-13rplc-23"/>
        </w:rPr>
        <w:t>сумма</w:t>
      </w:r>
      <w:r>
        <w:t xml:space="preserve"> (</w:t>
      </w:r>
      <w:r>
        <w:rPr>
          <w:rStyle w:val="cat-Sumgrp-11rplc-24"/>
        </w:rPr>
        <w:t>сумма</w:t>
      </w:r>
      <w:r>
        <w:t xml:space="preserve"> + </w:t>
      </w:r>
      <w:r>
        <w:rPr>
          <w:rStyle w:val="cat-Sumgrp-12rplc-25"/>
        </w:rPr>
        <w:t>сумма</w:t>
      </w:r>
      <w:r>
        <w:t xml:space="preserve">) истцом оплачены в полном объеме. </w:t>
      </w:r>
    </w:p>
    <w:p w:rsidR="00166428" w:rsidRDefault="00166428" w:rsidP="00166428">
      <w:pPr>
        <w:ind w:firstLine="567"/>
        <w:jc w:val="both"/>
      </w:pPr>
      <w:r>
        <w:t xml:space="preserve">Однако, как указано в обоснование иска, обязательства по договорам ответчиком не исполнены до настоящего времени, в досудебном порядке ответчик денежные средства, уплаченные по договорам, не вернул, на претензию не ответил. </w:t>
      </w:r>
    </w:p>
    <w:p w:rsidR="00166428" w:rsidRDefault="00166428" w:rsidP="00166428">
      <w:pPr>
        <w:ind w:firstLine="567"/>
        <w:jc w:val="both"/>
      </w:pPr>
      <w:r>
        <w:t xml:space="preserve">В силу </w:t>
      </w:r>
      <w:hyperlink r:id="rId18" w:history="1">
        <w:r>
          <w:rPr>
            <w:color w:val="0000EE"/>
          </w:rPr>
          <w:t>пункта 1 статьи 782</w:t>
        </w:r>
      </w:hyperlink>
      <w:r>
        <w:t xml:space="preserve"> ГК РФ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166428" w:rsidRDefault="00166428" w:rsidP="00166428">
      <w:pPr>
        <w:ind w:firstLine="567"/>
        <w:jc w:val="both"/>
      </w:pPr>
      <w:r>
        <w:t xml:space="preserve">На основании изложенного, так как истец отказался от его исполнения, а в силу положений </w:t>
      </w:r>
      <w:hyperlink r:id="rId19" w:history="1">
        <w:r>
          <w:rPr>
            <w:color w:val="0000EE"/>
          </w:rPr>
          <w:t>ст. 32</w:t>
        </w:r>
      </w:hyperlink>
      <w:r>
        <w:t xml:space="preserve"> Закона РФ "О защите прав потребителей"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166428" w:rsidRDefault="00166428" w:rsidP="00166428">
      <w:pPr>
        <w:ind w:firstLine="540"/>
        <w:jc w:val="both"/>
      </w:pPr>
      <w:r>
        <w:t xml:space="preserve">Из анализа приведенных законоположений следует, что истец имел право потребовать расторжения заключенных между ним и ответчиком договоров об оказании услуг, а также </w:t>
      </w:r>
      <w:r>
        <w:lastRenderedPageBreak/>
        <w:t>возвращения уплаченных им по договорам денежных средств за вычетом понесенных ответчиком в связи с исполнением договоров расходов.</w:t>
      </w:r>
    </w:p>
    <w:p w:rsidR="00166428" w:rsidRDefault="00166428" w:rsidP="00166428">
      <w:pPr>
        <w:ind w:firstLine="540"/>
        <w:jc w:val="both"/>
      </w:pPr>
      <w:r>
        <w:t xml:space="preserve">В силу </w:t>
      </w:r>
      <w:hyperlink r:id="rId20" w:history="1">
        <w:r>
          <w:rPr>
            <w:color w:val="0000EE"/>
          </w:rPr>
          <w:t>ст. 56</w:t>
        </w:r>
      </w:hyperlink>
      <w:r>
        <w:t xml:space="preserve">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166428" w:rsidRDefault="00166428" w:rsidP="00166428">
      <w:pPr>
        <w:ind w:firstLine="540"/>
        <w:jc w:val="both"/>
      </w:pPr>
      <w:r>
        <w:t>На основании изложенного, именно исполнитель обязан доказать факт надлежащего исполнения договоров об оказании услуг, которые были предварительно оплачены заказчиком, а также сведения о понесенных ответчиком в связи с исполнением договоров расходов.</w:t>
      </w:r>
    </w:p>
    <w:p w:rsidR="00166428" w:rsidRDefault="00166428" w:rsidP="00166428">
      <w:pPr>
        <w:ind w:firstLine="540"/>
        <w:jc w:val="both"/>
      </w:pPr>
      <w:r>
        <w:t>Однако, в нарушение ст. 56 ГПК РФ, исполнителем факт надлежащего исполнения договоров об оказании юридических услуг, которые были предварительно оплачены заказчиком в полном объеме, не доказан, акты об оказании юридических услуг по договорам, а также сведения о понесенных ответчиком в связи с исполнением договоров расходов, суду не представлены.</w:t>
      </w:r>
    </w:p>
    <w:p w:rsidR="00166428" w:rsidRDefault="00166428" w:rsidP="00166428">
      <w:pPr>
        <w:ind w:firstLine="540"/>
        <w:jc w:val="both"/>
      </w:pPr>
      <w:r>
        <w:t xml:space="preserve">Таким образом, суд приходит к выводу о том, что услуги, являющиеся предметом договоров, не были оказаны исполнителем в полном объеме и качественно, в связи с чем, в пользу истца подлежат взысканию уплаченные им суммы по договорам в полном объеме в размере </w:t>
      </w:r>
      <w:r>
        <w:rPr>
          <w:rStyle w:val="cat-Sumgrp-13rplc-26"/>
        </w:rPr>
        <w:t>сумма</w:t>
      </w:r>
      <w:r>
        <w:t xml:space="preserve">, согласно представленным в материалы дела квитанциям.  </w:t>
      </w:r>
    </w:p>
    <w:p w:rsidR="00166428" w:rsidRDefault="00166428" w:rsidP="00166428">
      <w:pPr>
        <w:ind w:firstLine="540"/>
        <w:jc w:val="both"/>
      </w:pPr>
      <w:r>
        <w:t xml:space="preserve">Согласно </w:t>
      </w:r>
      <w:hyperlink r:id="rId21" w:history="1">
        <w:r>
          <w:rPr>
            <w:color w:val="0000EE"/>
          </w:rPr>
          <w:t>ч. 1 п. 5 ст. 28</w:t>
        </w:r>
      </w:hyperlink>
      <w:r>
        <w:t xml:space="preserve"> Закона РФ "О защите прав потребителей" в случае нарушения установленных сроков выполнения работы (оказания услуги) или назначенных потребителем на основании </w:t>
      </w:r>
      <w:hyperlink r:id="rId22" w:history="1">
        <w:r>
          <w:rPr>
            <w:color w:val="0000EE"/>
          </w:rPr>
          <w:t>пункта 1 настоящей статьи</w:t>
        </w:r>
      </w:hyperlink>
      <w:r>
        <w:t xml:space="preserve">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166428" w:rsidRDefault="00166428" w:rsidP="00166428">
      <w:pPr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EE"/>
          </w:rPr>
          <w:t>ч. 4 п. 5 указанной статьи</w:t>
        </w:r>
      </w:hyperlink>
      <w:r>
        <w:t xml:space="preserve"> 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166428" w:rsidRDefault="00166428" w:rsidP="00166428">
      <w:pPr>
        <w:ind w:firstLine="540"/>
        <w:jc w:val="both"/>
      </w:pPr>
      <w:r>
        <w:t>Положения </w:t>
      </w:r>
      <w:hyperlink r:id="rId24" w:tgtFrame="_blank" w:history="1">
        <w:r>
          <w:rPr>
            <w:color w:val="0000EE"/>
          </w:rPr>
          <w:t>ст. 333</w:t>
        </w:r>
      </w:hyperlink>
      <w:r>
        <w:t> ГК РФ предусматривают право суда уменьшить подлежащую уплате неустойку в случае ее явной несоразмерности последствиям нарушения обязательства.</w:t>
      </w:r>
    </w:p>
    <w:p w:rsidR="00166428" w:rsidRDefault="00166428" w:rsidP="00166428">
      <w:pPr>
        <w:ind w:firstLine="567"/>
        <w:jc w:val="both"/>
      </w:pPr>
      <w:r>
        <w:t>Согласно правовой позиции Конституционного Суда Российской Федерации, изложенной в </w:t>
      </w:r>
      <w:hyperlink r:id="rId25" w:tgtFrame="_blank" w:history="1">
        <w:r>
          <w:rPr>
            <w:color w:val="0000EE"/>
          </w:rPr>
          <w:t>определении</w:t>
        </w:r>
      </w:hyperlink>
      <w:r>
        <w:t> от 21.12.2000 № 263-О, суд обязан установить баланс между применяемой к нарушителю мерой ответственности и оценкой действительного (а не возможного) размера ущерба, причиненного в результате конкретного правонарушения.</w:t>
      </w:r>
    </w:p>
    <w:p w:rsidR="00166428" w:rsidRDefault="00166428" w:rsidP="00166428">
      <w:pPr>
        <w:ind w:firstLine="567"/>
        <w:jc w:val="both"/>
      </w:pPr>
      <w:r>
        <w:t xml:space="preserve">Принимая во внимание, что денежные средства, уплаченные истцом по договору, в установленный вышеприведенной статьей срок ответчиком возвращены не были, истец вправе требовать взыскания неустойки. </w:t>
      </w:r>
    </w:p>
    <w:p w:rsidR="00166428" w:rsidRDefault="00166428" w:rsidP="00166428">
      <w:pPr>
        <w:ind w:firstLine="567"/>
        <w:jc w:val="both"/>
      </w:pPr>
      <w:r>
        <w:t xml:space="preserve">Учитывая положения </w:t>
      </w:r>
      <w:hyperlink r:id="rId26" w:history="1">
        <w:r>
          <w:rPr>
            <w:color w:val="0000EE"/>
          </w:rPr>
          <w:t>ч. 4 п. 5 ст. 28</w:t>
        </w:r>
      </w:hyperlink>
      <w:r>
        <w:t xml:space="preserve"> Закона РФ «О защите прав потребителей», в пользу истца с ответчика подлежит взысканию неустойка за период с 23 ноября 2022 года по 04 декабря 2022 года за нарушение срока оказания услуг по договорам в размере </w:t>
      </w:r>
      <w:r>
        <w:rPr>
          <w:rStyle w:val="cat-Sumgrp-14rplc-27"/>
        </w:rPr>
        <w:t>сумма</w:t>
      </w:r>
      <w:r>
        <w:t xml:space="preserve">, и указанная сумма, по мнению суда, является разумной и соответствующей последствиям нарушенного права. </w:t>
      </w:r>
    </w:p>
    <w:p w:rsidR="00166428" w:rsidRDefault="00166428" w:rsidP="00166428">
      <w:pPr>
        <w:ind w:firstLine="567"/>
        <w:jc w:val="both"/>
      </w:pPr>
      <w:r>
        <w:t xml:space="preserve">В соответствии со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</w:t>
      </w:r>
      <w:r>
        <w:lastRenderedPageBreak/>
        <w:t>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166428" w:rsidRDefault="00166428" w:rsidP="00166428">
      <w:pPr>
        <w:ind w:firstLine="567"/>
        <w:jc w:val="both"/>
      </w:pPr>
      <w:r>
        <w:t>В соответствии с положениями п. 45 Постановления Пленума Верховного Суда РФ от 28.06.2012 г. № 17 "О рассмотрении судами гражданских дел по спорам о защите прав потребителей"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Размер компенсации морального вреда определяется судом независимо от размера возмещения имущественного вреда, в связи с чем,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166428" w:rsidRDefault="00166428" w:rsidP="00166428">
      <w:pPr>
        <w:ind w:firstLine="709"/>
        <w:jc w:val="both"/>
      </w:pPr>
      <w:r>
        <w:t xml:space="preserve">Судом в ходе рассмотрения дела установлен факт неисполнения ответчиком обязательств по договорам оказания юридических услуг, в связи с чем, с учетом требований разумности и справедливости, степени вины ответчика, суд приходит к выводу о взыскании с ответчика в пользу истца компенсации морального вреда в размере </w:t>
      </w:r>
      <w:r>
        <w:rPr>
          <w:rStyle w:val="cat-Sumgrp-16rplc-28"/>
        </w:rPr>
        <w:t>сумма</w:t>
      </w:r>
      <w:r>
        <w:t xml:space="preserve"> </w:t>
      </w:r>
    </w:p>
    <w:p w:rsidR="00166428" w:rsidRDefault="00166428" w:rsidP="00166428">
      <w:pPr>
        <w:ind w:firstLine="709"/>
        <w:jc w:val="both"/>
      </w:pPr>
      <w:r>
        <w:t>Согласно п. 46 </w:t>
      </w:r>
      <w:hyperlink r:id="rId27" w:tgtFrame="_blank" w:history="1">
        <w:r>
          <w:rPr>
            <w:color w:val="0000EE"/>
          </w:rPr>
          <w:t>Постановления Пленума Верховного Суда РФ от 28.06.2012 № 17</w:t>
        </w:r>
      </w:hyperlink>
      <w:r>
        <w:t> «О рассмотрении судами гражданских дел по спорам о защите прав потребителей»,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(п. 6 ст. 13 Закона).</w:t>
      </w:r>
    </w:p>
    <w:p w:rsidR="00166428" w:rsidRDefault="00166428" w:rsidP="00166428">
      <w:pPr>
        <w:ind w:firstLine="709"/>
        <w:jc w:val="both"/>
      </w:pPr>
      <w:r>
        <w:t xml:space="preserve">Судом установлено нарушение ответчиком прав истца как потребителя, обязательства по выплате денежных средств по договорам об оказании юридических услуг не были исполнены в добровольном порядке в установленный законом срок, следовательно, с ответчика в пользу истца подлежит взысканию штраф в размере </w:t>
      </w:r>
      <w:r>
        <w:rPr>
          <w:rStyle w:val="cat-Sumgrp-17rplc-29"/>
        </w:rPr>
        <w:t>сумма</w:t>
      </w:r>
      <w:r>
        <w:t xml:space="preserve"> ((</w:t>
      </w:r>
      <w:r>
        <w:rPr>
          <w:rStyle w:val="cat-Sumgrp-13rplc-30"/>
        </w:rPr>
        <w:t>сумма</w:t>
      </w:r>
      <w:r>
        <w:t xml:space="preserve"> + </w:t>
      </w:r>
      <w:r>
        <w:rPr>
          <w:rStyle w:val="cat-Sumgrp-14rplc-31"/>
        </w:rPr>
        <w:t>сумма</w:t>
      </w:r>
      <w:r>
        <w:t xml:space="preserve"> + </w:t>
      </w:r>
      <w:r>
        <w:rPr>
          <w:rStyle w:val="cat-Sumgrp-16rplc-32"/>
        </w:rPr>
        <w:t>сумма</w:t>
      </w:r>
      <w:r>
        <w:t xml:space="preserve">) : 2) = </w:t>
      </w:r>
      <w:r>
        <w:rPr>
          <w:rStyle w:val="cat-Sumgrp-17rplc-33"/>
        </w:rPr>
        <w:t>сумма</w:t>
      </w:r>
      <w:r>
        <w:t>), не находя оснований для применения положений ст. 333 ГК РФ, поскольку ответчиком о ее применении к размеру штрафа суду не заявлено.</w:t>
      </w:r>
    </w:p>
    <w:p w:rsidR="00166428" w:rsidRDefault="00166428" w:rsidP="00166428">
      <w:pPr>
        <w:ind w:firstLine="709"/>
        <w:jc w:val="both"/>
      </w:pPr>
      <w:r>
        <w:t xml:space="preserve">Согласно </w:t>
      </w:r>
      <w:hyperlink r:id="rId28" w:history="1">
        <w:r>
          <w:rPr>
            <w:color w:val="0000EE"/>
          </w:rPr>
          <w:t>ст. 450</w:t>
        </w:r>
      </w:hyperlink>
      <w:r>
        <w:t xml:space="preserve"> ГК РФ изменение и расторжение договора возможны по соглашению сторон, если иное не предусмотрено настоящим </w:t>
      </w:r>
      <w:hyperlink r:id="rId29" w:history="1">
        <w:r>
          <w:rPr>
            <w:color w:val="0000EE"/>
          </w:rPr>
          <w:t>Кодексом</w:t>
        </w:r>
      </w:hyperlink>
      <w:r>
        <w:t xml:space="preserve">, другими законами или договором. По требованию одной из сторон договор может быть изменен или расторгнут по решению суда только: при существенном нарушении договора другой стороной; в иных случаях, предусмотренных настоящим </w:t>
      </w:r>
      <w:hyperlink r:id="rId30" w:history="1">
        <w:r>
          <w:rPr>
            <w:color w:val="0000EE"/>
          </w:rPr>
          <w:t>Кодексом</w:t>
        </w:r>
      </w:hyperlink>
      <w:r>
        <w:t>, другими законами или договором.</w:t>
      </w:r>
    </w:p>
    <w:p w:rsidR="00166428" w:rsidRDefault="00166428" w:rsidP="00166428">
      <w:pPr>
        <w:ind w:firstLine="709"/>
        <w:jc w:val="both"/>
      </w:pPr>
      <w: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166428" w:rsidRDefault="00166428" w:rsidP="00166428">
      <w:pPr>
        <w:ind w:firstLine="709"/>
        <w:jc w:val="both"/>
      </w:pPr>
      <w:r>
        <w:t>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166428" w:rsidRDefault="00166428" w:rsidP="00166428">
      <w:pPr>
        <w:ind w:firstLine="709"/>
        <w:jc w:val="both"/>
      </w:pPr>
      <w:r>
        <w:t>Таким образом, учитывая, что допущенное ответчиком нарушение условий договоров об оказании юридических услуг является существенным и достаточным основанием для расторжения договоров, в связи с чем, требования истца о расторжении договоров об оказании юридических услуг, заключенных 20 января 2021 года и 05 февраля 2021 года между истцом и ответчиком, подлежит удовлетворению.</w:t>
      </w:r>
    </w:p>
    <w:p w:rsidR="00166428" w:rsidRDefault="00166428" w:rsidP="00166428">
      <w:pPr>
        <w:ind w:firstLine="709"/>
        <w:jc w:val="both"/>
      </w:pPr>
      <w:r>
        <w:t xml:space="preserve">Согласно </w:t>
      </w:r>
      <w:hyperlink r:id="rId31" w:history="1">
        <w:r>
          <w:rPr>
            <w:color w:val="0000EE"/>
          </w:rPr>
          <w:t>ч. 1 ст. 88</w:t>
        </w:r>
      </w:hyperlink>
      <w:r>
        <w:t xml:space="preserve"> ГПК Российской Федерации судебные расходы состоят из государственной пошлины и издержек, связанных с рассмотрением дела. </w:t>
      </w:r>
    </w:p>
    <w:p w:rsidR="00166428" w:rsidRDefault="00166428" w:rsidP="00166428">
      <w:pPr>
        <w:ind w:firstLine="709"/>
        <w:jc w:val="both"/>
      </w:pPr>
      <w:r>
        <w:lastRenderedPageBreak/>
        <w:t xml:space="preserve">В силу ст. 98 ГПК РФ, стороне, в пользу которой состоялось решение суда, суд присуждает возместить с другой стороны все понесенные по делу судебные расходы, в связи с чем, в пользу истца с ответчика подлежит взысканию сумма расходы на оказание почтовых услуг в размере </w:t>
      </w:r>
      <w:r>
        <w:rPr>
          <w:rStyle w:val="cat-Sumgrp-18rplc-34"/>
        </w:rPr>
        <w:t>сумма</w:t>
      </w:r>
      <w:r>
        <w:t xml:space="preserve"> </w:t>
      </w:r>
    </w:p>
    <w:p w:rsidR="00166428" w:rsidRDefault="00166428" w:rsidP="00166428">
      <w:pPr>
        <w:ind w:firstLine="709"/>
        <w:jc w:val="both"/>
      </w:pPr>
      <w:r>
        <w:t xml:space="preserve">Согласно разъяснениям, данным в </w:t>
      </w:r>
      <w:hyperlink r:id="rId32" w:history="1">
        <w:r>
          <w:rPr>
            <w:color w:val="0000EE"/>
          </w:rPr>
          <w:t>п. 2</w:t>
        </w:r>
      </w:hyperlink>
      <w:r>
        <w:t xml:space="preserve"> постановления Пленума Верховного Суда РФ от 21 января 2016 года № 1 "О некоторых вопросах применения законодательства о возмещении издержек, связанных с рассмотрением дела", расходы на оформление доверенности представителя могут быть признаны судебными издержками, если такая доверенность выдана для участия представителя в конкретном деле или конкретном судебном заседании по делу, в связи с чем, суд полагает необходимым отказать в удовлетворении требования истца о взыскании расходов по оформлению нотариальной доверенности, поскольку указанная доверенность выдана не только для представления интересов истца в настоящем гражданском деле.</w:t>
      </w:r>
    </w:p>
    <w:p w:rsidR="00166428" w:rsidRDefault="00166428" w:rsidP="00166428">
      <w:pPr>
        <w:ind w:firstLine="709"/>
        <w:jc w:val="both"/>
      </w:pPr>
      <w:r>
        <w:t xml:space="preserve">В соответствии с </w:t>
      </w:r>
      <w:hyperlink r:id="rId33" w:history="1">
        <w:r>
          <w:rPr>
            <w:color w:val="0000EE"/>
          </w:rPr>
          <w:t>ч. 1 ст. 103</w:t>
        </w:r>
      </w:hyperlink>
      <w:r>
        <w:t xml:space="preserve"> ГПК РФ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 В этом случае взысканные суммы зачисляются в доход бюджета, за счет средств которого они были возмещены, а государственная пошлина - в соответствующий бюджет согласно нормативам отчислений, установленным бюджетным законодательством Российской Федерации.</w:t>
      </w:r>
    </w:p>
    <w:p w:rsidR="00166428" w:rsidRDefault="00166428" w:rsidP="00166428">
      <w:pPr>
        <w:ind w:firstLine="709"/>
        <w:jc w:val="both"/>
      </w:pPr>
      <w:r>
        <w:t xml:space="preserve">В соответствии с требованиями ст. 103 ГПК РФ, ст. 333.19 ч. 1 п. 3 НК РФ, ст. 333.36 ч. 2 п. 4 НК РФ, с ответчика в бюджет </w:t>
      </w:r>
      <w:r>
        <w:rPr>
          <w:rStyle w:val="cat-Addressgrp-1rplc-35"/>
        </w:rPr>
        <w:t>адрес</w:t>
      </w:r>
      <w:r>
        <w:t xml:space="preserve"> надлежит взыскать государственную пошлину, от уплаты которой истец в силу закона освобожден, пропорционально удовлетворенным требованиям в размере </w:t>
      </w:r>
      <w:r>
        <w:rPr>
          <w:rStyle w:val="cat-Sumgrp-19rplc-36"/>
        </w:rPr>
        <w:t>сумма</w:t>
      </w:r>
      <w:r>
        <w:t xml:space="preserve"> (с учетом требований о расторжении договоров и компенсации морального вреда). </w:t>
      </w:r>
    </w:p>
    <w:p w:rsidR="00166428" w:rsidRDefault="00166428" w:rsidP="00166428">
      <w:pPr>
        <w:ind w:firstLine="709"/>
        <w:jc w:val="both"/>
      </w:pPr>
      <w:r>
        <w:t>На основании изложенного и руководствуясь ст. ст. 194-199 ГПК РФ суд,-</w:t>
      </w:r>
    </w:p>
    <w:p w:rsidR="00166428" w:rsidRDefault="00166428" w:rsidP="00166428">
      <w:pPr>
        <w:ind w:firstLine="709"/>
        <w:jc w:val="both"/>
      </w:pPr>
    </w:p>
    <w:p w:rsidR="00166428" w:rsidRDefault="00166428" w:rsidP="00166428">
      <w:pPr>
        <w:ind w:firstLine="709"/>
        <w:jc w:val="center"/>
      </w:pPr>
      <w:r>
        <w:rPr>
          <w:b/>
          <w:bCs/>
        </w:rPr>
        <w:t>РЕШИЛ:</w:t>
      </w:r>
    </w:p>
    <w:p w:rsidR="00166428" w:rsidRDefault="00166428" w:rsidP="00166428">
      <w:pPr>
        <w:ind w:firstLine="709"/>
        <w:jc w:val="both"/>
      </w:pPr>
    </w:p>
    <w:p w:rsidR="00166428" w:rsidRDefault="00166428" w:rsidP="00166428">
      <w:pPr>
        <w:ind w:firstLine="709"/>
        <w:jc w:val="both"/>
      </w:pPr>
      <w:r>
        <w:t xml:space="preserve">Исковые требования ХХХ к Обществу с ограниченной ответственностью «АЛЬФА ЮРИСТ» о расторжении договоров об оказании юридических услуг, взыскании денежных средств, уплаченных по договорам, неустойки, компенсации морального вреда, штрафа и возмещении судебных расходов - удовлетворить частично. </w:t>
      </w:r>
    </w:p>
    <w:p w:rsidR="00166428" w:rsidRDefault="00166428" w:rsidP="00166428">
      <w:pPr>
        <w:ind w:firstLine="709"/>
        <w:jc w:val="both"/>
      </w:pPr>
      <w:r>
        <w:t xml:space="preserve">Взыскать в пользу ХХХ с Общества с ограниченной ответственностью «АЛЬФА ЮРИСТ» денежные средства, уплаченные по договорам в размере </w:t>
      </w:r>
      <w:r>
        <w:rPr>
          <w:rStyle w:val="cat-Sumgrp-13rplc-39"/>
        </w:rPr>
        <w:t>сумма</w:t>
      </w:r>
      <w:r>
        <w:t xml:space="preserve">, неустойку в размере </w:t>
      </w:r>
      <w:r>
        <w:rPr>
          <w:rStyle w:val="cat-Sumgrp-14rplc-40"/>
        </w:rPr>
        <w:t>сумма</w:t>
      </w:r>
      <w:r>
        <w:t xml:space="preserve">, компенсацию морального вреда в размере </w:t>
      </w:r>
      <w:r>
        <w:rPr>
          <w:rStyle w:val="cat-Sumgrp-16rplc-41"/>
        </w:rPr>
        <w:t>сумма</w:t>
      </w:r>
      <w:r>
        <w:t xml:space="preserve">, штраф в размере </w:t>
      </w:r>
      <w:r>
        <w:rPr>
          <w:rStyle w:val="cat-Sumgrp-17rplc-42"/>
        </w:rPr>
        <w:t>сумма</w:t>
      </w:r>
      <w:r>
        <w:t xml:space="preserve">, судебные расходы на оплату почтовых услуг в размере </w:t>
      </w:r>
      <w:r>
        <w:rPr>
          <w:rStyle w:val="cat-Sumgrp-18rplc-43"/>
        </w:rPr>
        <w:t>сумма</w:t>
      </w:r>
      <w:r>
        <w:t xml:space="preserve"> </w:t>
      </w:r>
    </w:p>
    <w:p w:rsidR="00166428" w:rsidRDefault="00166428" w:rsidP="00166428">
      <w:pPr>
        <w:ind w:firstLine="709"/>
        <w:jc w:val="both"/>
      </w:pPr>
      <w:r>
        <w:t xml:space="preserve">Договоры об оказании юридических услуг, заключенные 20 января 2021 года и 05 февраля 2021 года между ХХХ и Обществом с ограниченной ответственностью «АЛЬФА ЮРИСТ» - расторгнуть. </w:t>
      </w:r>
    </w:p>
    <w:p w:rsidR="00166428" w:rsidRDefault="00166428" w:rsidP="00166428">
      <w:pPr>
        <w:ind w:firstLine="709"/>
        <w:jc w:val="both"/>
      </w:pPr>
      <w:r>
        <w:t xml:space="preserve">В удовлетворении остальной части исковых требований Левицкого Павла Владимировича к Обществу с ограниченной ответственностью «АЛЬФА ЮРИСТ» - отказать. </w:t>
      </w:r>
    </w:p>
    <w:p w:rsidR="00166428" w:rsidRDefault="00166428" w:rsidP="00166428">
      <w:pPr>
        <w:ind w:firstLine="709"/>
        <w:jc w:val="both"/>
      </w:pPr>
      <w:r>
        <w:t xml:space="preserve">Взыскать в бюджет </w:t>
      </w:r>
      <w:r>
        <w:rPr>
          <w:rStyle w:val="cat-Addressgrp-1rplc-46"/>
        </w:rPr>
        <w:t>адрес</w:t>
      </w:r>
      <w:r>
        <w:t xml:space="preserve"> с Общества с ограниченной ответственностью «АЛЬФА ЮРИСТ» государственную пошлину в размере </w:t>
      </w:r>
      <w:r>
        <w:rPr>
          <w:rStyle w:val="cat-Sumgrp-19rplc-47"/>
        </w:rPr>
        <w:t>сумма</w:t>
      </w:r>
      <w:r>
        <w:t xml:space="preserve"> </w:t>
      </w:r>
    </w:p>
    <w:p w:rsidR="00166428" w:rsidRDefault="00166428" w:rsidP="00166428">
      <w:pPr>
        <w:ind w:firstLine="540"/>
        <w:jc w:val="both"/>
      </w:pPr>
      <w:r>
        <w:t xml:space="preserve">Решение может быть обжаловано в Московский городской суд в течение месяца с даты принятия решения суда в окончательной форме путем подачи апелляционной жалобы через Люблинский районный суд </w:t>
      </w:r>
      <w:r>
        <w:rPr>
          <w:rStyle w:val="cat-Addressgrp-1rplc-48"/>
        </w:rPr>
        <w:t>адрес</w:t>
      </w:r>
      <w:r>
        <w:t>.</w:t>
      </w:r>
    </w:p>
    <w:p w:rsidR="00166428" w:rsidRDefault="00166428" w:rsidP="00166428">
      <w:pPr>
        <w:ind w:firstLine="540"/>
        <w:jc w:val="both"/>
      </w:pPr>
      <w:r>
        <w:rPr>
          <w:b/>
          <w:bCs/>
        </w:rPr>
        <w:t xml:space="preserve">Решение в окончательной форме принято судом 07 марта 2023 года. </w:t>
      </w:r>
    </w:p>
    <w:p w:rsidR="00166428" w:rsidRDefault="00166428" w:rsidP="00166428">
      <w:pPr>
        <w:ind w:firstLine="540"/>
        <w:jc w:val="both"/>
      </w:pPr>
    </w:p>
    <w:p w:rsidR="00166428" w:rsidRDefault="00166428" w:rsidP="00166428">
      <w:pPr>
        <w:ind w:firstLine="540"/>
        <w:jc w:val="center"/>
      </w:pPr>
      <w:r>
        <w:t xml:space="preserve">Судья                                                                                                            </w:t>
      </w:r>
      <w:r>
        <w:rPr>
          <w:rStyle w:val="cat-FIOgrp-10rplc-49"/>
        </w:rPr>
        <w:t>фио</w:t>
      </w:r>
    </w:p>
    <w:p w:rsidR="000D34F0" w:rsidRDefault="000D34F0">
      <w:bookmarkStart w:id="0" w:name="_GoBack"/>
      <w:bookmarkEnd w:id="0"/>
    </w:p>
    <w:sectPr w:rsidR="000D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DA"/>
    <w:rsid w:val="000D34F0"/>
    <w:rsid w:val="00166428"/>
    <w:rsid w:val="00C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1741F-FFC8-4501-B9A1-56C95149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Addressgrp-0rplc-0">
    <w:name w:val="cat-Address grp-0 rplc-0"/>
    <w:basedOn w:val="a0"/>
    <w:rsid w:val="00166428"/>
  </w:style>
  <w:style w:type="character" w:customStyle="1" w:styleId="cat-Addressgrp-1rplc-1">
    <w:name w:val="cat-Address grp-1 rplc-1"/>
    <w:basedOn w:val="a0"/>
    <w:rsid w:val="00166428"/>
  </w:style>
  <w:style w:type="character" w:customStyle="1" w:styleId="cat-FIOgrp-4rplc-3">
    <w:name w:val="cat-FIO grp-4 rplc-3"/>
    <w:basedOn w:val="a0"/>
    <w:rsid w:val="00166428"/>
  </w:style>
  <w:style w:type="character" w:customStyle="1" w:styleId="cat-FIOgrp-7rplc-5">
    <w:name w:val="cat-FIO grp-7 rplc-5"/>
    <w:basedOn w:val="a0"/>
    <w:rsid w:val="00166428"/>
  </w:style>
  <w:style w:type="character" w:customStyle="1" w:styleId="cat-Sumgrp-11rplc-9">
    <w:name w:val="cat-Sum grp-11 rplc-9"/>
    <w:basedOn w:val="a0"/>
    <w:rsid w:val="00166428"/>
  </w:style>
  <w:style w:type="character" w:customStyle="1" w:styleId="cat-Sumgrp-12rplc-10">
    <w:name w:val="cat-Sum grp-12 rplc-10"/>
    <w:basedOn w:val="a0"/>
    <w:rsid w:val="00166428"/>
  </w:style>
  <w:style w:type="character" w:customStyle="1" w:styleId="cat-Sumgrp-13rplc-11">
    <w:name w:val="cat-Sum grp-13 rplc-11"/>
    <w:basedOn w:val="a0"/>
    <w:rsid w:val="00166428"/>
  </w:style>
  <w:style w:type="character" w:customStyle="1" w:styleId="cat-Sumgrp-11rplc-12">
    <w:name w:val="cat-Sum grp-11 rplc-12"/>
    <w:basedOn w:val="a0"/>
    <w:rsid w:val="00166428"/>
  </w:style>
  <w:style w:type="character" w:customStyle="1" w:styleId="cat-Sumgrp-12rplc-13">
    <w:name w:val="cat-Sum grp-12 rplc-13"/>
    <w:basedOn w:val="a0"/>
    <w:rsid w:val="00166428"/>
  </w:style>
  <w:style w:type="character" w:customStyle="1" w:styleId="cat-Sumgrp-13rplc-14">
    <w:name w:val="cat-Sum grp-13 rplc-14"/>
    <w:basedOn w:val="a0"/>
    <w:rsid w:val="00166428"/>
  </w:style>
  <w:style w:type="character" w:customStyle="1" w:styleId="cat-Sumgrp-14rplc-15">
    <w:name w:val="cat-Sum grp-14 rplc-15"/>
    <w:basedOn w:val="a0"/>
    <w:rsid w:val="00166428"/>
  </w:style>
  <w:style w:type="character" w:customStyle="1" w:styleId="cat-Sumgrp-15rplc-16">
    <w:name w:val="cat-Sum grp-15 rplc-16"/>
    <w:basedOn w:val="a0"/>
    <w:rsid w:val="00166428"/>
  </w:style>
  <w:style w:type="character" w:customStyle="1" w:styleId="cat-FIOgrp-8rplc-18">
    <w:name w:val="cat-FIO grp-8 rplc-18"/>
    <w:basedOn w:val="a0"/>
    <w:rsid w:val="00166428"/>
  </w:style>
  <w:style w:type="character" w:customStyle="1" w:styleId="cat-Addressgrp-2rplc-19">
    <w:name w:val="cat-Address grp-2 rplc-19"/>
    <w:basedOn w:val="a0"/>
    <w:rsid w:val="00166428"/>
  </w:style>
  <w:style w:type="character" w:customStyle="1" w:styleId="cat-Sumgrp-11rplc-21">
    <w:name w:val="cat-Sum grp-11 rplc-21"/>
    <w:basedOn w:val="a0"/>
    <w:rsid w:val="00166428"/>
  </w:style>
  <w:style w:type="character" w:customStyle="1" w:styleId="cat-Sumgrp-12rplc-22">
    <w:name w:val="cat-Sum grp-12 rplc-22"/>
    <w:basedOn w:val="a0"/>
    <w:rsid w:val="00166428"/>
  </w:style>
  <w:style w:type="character" w:customStyle="1" w:styleId="cat-Sumgrp-13rplc-23">
    <w:name w:val="cat-Sum grp-13 rplc-23"/>
    <w:basedOn w:val="a0"/>
    <w:rsid w:val="00166428"/>
  </w:style>
  <w:style w:type="character" w:customStyle="1" w:styleId="cat-Sumgrp-11rplc-24">
    <w:name w:val="cat-Sum grp-11 rplc-24"/>
    <w:basedOn w:val="a0"/>
    <w:rsid w:val="00166428"/>
  </w:style>
  <w:style w:type="character" w:customStyle="1" w:styleId="cat-Sumgrp-12rplc-25">
    <w:name w:val="cat-Sum grp-12 rplc-25"/>
    <w:basedOn w:val="a0"/>
    <w:rsid w:val="00166428"/>
  </w:style>
  <w:style w:type="character" w:customStyle="1" w:styleId="cat-Sumgrp-13rplc-26">
    <w:name w:val="cat-Sum grp-13 rplc-26"/>
    <w:basedOn w:val="a0"/>
    <w:rsid w:val="00166428"/>
  </w:style>
  <w:style w:type="character" w:customStyle="1" w:styleId="cat-Sumgrp-14rplc-27">
    <w:name w:val="cat-Sum grp-14 rplc-27"/>
    <w:basedOn w:val="a0"/>
    <w:rsid w:val="00166428"/>
  </w:style>
  <w:style w:type="character" w:customStyle="1" w:styleId="cat-Sumgrp-16rplc-28">
    <w:name w:val="cat-Sum grp-16 rplc-28"/>
    <w:basedOn w:val="a0"/>
    <w:rsid w:val="00166428"/>
  </w:style>
  <w:style w:type="character" w:customStyle="1" w:styleId="cat-Sumgrp-17rplc-29">
    <w:name w:val="cat-Sum grp-17 rplc-29"/>
    <w:basedOn w:val="a0"/>
    <w:rsid w:val="00166428"/>
  </w:style>
  <w:style w:type="character" w:customStyle="1" w:styleId="cat-Sumgrp-13rplc-30">
    <w:name w:val="cat-Sum grp-13 rplc-30"/>
    <w:basedOn w:val="a0"/>
    <w:rsid w:val="00166428"/>
  </w:style>
  <w:style w:type="character" w:customStyle="1" w:styleId="cat-Sumgrp-14rplc-31">
    <w:name w:val="cat-Sum grp-14 rplc-31"/>
    <w:basedOn w:val="a0"/>
    <w:rsid w:val="00166428"/>
  </w:style>
  <w:style w:type="character" w:customStyle="1" w:styleId="cat-Sumgrp-16rplc-32">
    <w:name w:val="cat-Sum grp-16 rplc-32"/>
    <w:basedOn w:val="a0"/>
    <w:rsid w:val="00166428"/>
  </w:style>
  <w:style w:type="character" w:customStyle="1" w:styleId="cat-Sumgrp-17rplc-33">
    <w:name w:val="cat-Sum grp-17 rplc-33"/>
    <w:basedOn w:val="a0"/>
    <w:rsid w:val="00166428"/>
  </w:style>
  <w:style w:type="character" w:customStyle="1" w:styleId="cat-Sumgrp-18rplc-34">
    <w:name w:val="cat-Sum grp-18 rplc-34"/>
    <w:basedOn w:val="a0"/>
    <w:rsid w:val="00166428"/>
  </w:style>
  <w:style w:type="character" w:customStyle="1" w:styleId="cat-Addressgrp-1rplc-35">
    <w:name w:val="cat-Address grp-1 rplc-35"/>
    <w:basedOn w:val="a0"/>
    <w:rsid w:val="00166428"/>
  </w:style>
  <w:style w:type="character" w:customStyle="1" w:styleId="cat-Sumgrp-19rplc-36">
    <w:name w:val="cat-Sum grp-19 rplc-36"/>
    <w:basedOn w:val="a0"/>
    <w:rsid w:val="00166428"/>
  </w:style>
  <w:style w:type="character" w:customStyle="1" w:styleId="cat-Sumgrp-13rplc-39">
    <w:name w:val="cat-Sum grp-13 rplc-39"/>
    <w:basedOn w:val="a0"/>
    <w:rsid w:val="00166428"/>
  </w:style>
  <w:style w:type="character" w:customStyle="1" w:styleId="cat-Sumgrp-14rplc-40">
    <w:name w:val="cat-Sum grp-14 rplc-40"/>
    <w:basedOn w:val="a0"/>
    <w:rsid w:val="00166428"/>
  </w:style>
  <w:style w:type="character" w:customStyle="1" w:styleId="cat-Sumgrp-16rplc-41">
    <w:name w:val="cat-Sum grp-16 rplc-41"/>
    <w:basedOn w:val="a0"/>
    <w:rsid w:val="00166428"/>
  </w:style>
  <w:style w:type="character" w:customStyle="1" w:styleId="cat-Sumgrp-17rplc-42">
    <w:name w:val="cat-Sum grp-17 rplc-42"/>
    <w:basedOn w:val="a0"/>
    <w:rsid w:val="00166428"/>
  </w:style>
  <w:style w:type="character" w:customStyle="1" w:styleId="cat-Sumgrp-18rplc-43">
    <w:name w:val="cat-Sum grp-18 rplc-43"/>
    <w:basedOn w:val="a0"/>
    <w:rsid w:val="00166428"/>
  </w:style>
  <w:style w:type="character" w:customStyle="1" w:styleId="cat-Addressgrp-1rplc-46">
    <w:name w:val="cat-Address grp-1 rplc-46"/>
    <w:basedOn w:val="a0"/>
    <w:rsid w:val="00166428"/>
  </w:style>
  <w:style w:type="character" w:customStyle="1" w:styleId="cat-Sumgrp-19rplc-47">
    <w:name w:val="cat-Sum grp-19 rplc-47"/>
    <w:basedOn w:val="a0"/>
    <w:rsid w:val="00166428"/>
  </w:style>
  <w:style w:type="character" w:customStyle="1" w:styleId="cat-Addressgrp-1rplc-48">
    <w:name w:val="cat-Address grp-1 rplc-48"/>
    <w:basedOn w:val="a0"/>
    <w:rsid w:val="00166428"/>
  </w:style>
  <w:style w:type="character" w:customStyle="1" w:styleId="cat-FIOgrp-10rplc-49">
    <w:name w:val="cat-FIO grp-10 rplc-49"/>
    <w:basedOn w:val="a0"/>
    <w:rsid w:val="0016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743783EEA0DAA6B5EA18130F5D9A1D27EA4DF22CBBCF3848AE4426D8ODU1T" TargetMode="External"/><Relationship Id="rId18" Type="http://schemas.openxmlformats.org/officeDocument/2006/relationships/hyperlink" Target="consultantplus://offline/ref=B68FB0394CFD55F439518E8A17FFAF6B84C513FCA8039954D40BE07261F4879719913B932B85A968Y6W2P" TargetMode="External"/><Relationship Id="rId26" Type="http://schemas.openxmlformats.org/officeDocument/2006/relationships/hyperlink" Target="consultantplus://offline/ref=4235800621E493BBA1767C534414AF4371A03531545B2F4BF412C3592C4658FB1411E3FF9585F3B6HBM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35800621E493BBA1767C534414AF4371A03531545B2F4BF412C3592C4658FB1411E3FF9585F3B6HBM1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C896E988B41F25142C2818B5C65F4A832C12670B2DDC4889B15BC5A7E5F9A4F8685935F0DB9C9D2YAA4K" TargetMode="External"/><Relationship Id="rId12" Type="http://schemas.openxmlformats.org/officeDocument/2006/relationships/hyperlink" Target="consultantplus://offline/ref=58743783EEA0DAA6B5EA18130F5D9A1D27EA4DF22CBBCF3848AE4426D8D14AE052B784BB7A89C961O0UBT" TargetMode="External"/><Relationship Id="rId17" Type="http://schemas.openxmlformats.org/officeDocument/2006/relationships/hyperlink" Target="consultantplus://offline/ref=A28890348E1B65ED852720E35430CC1B6ED126126694CEA269AC65D2E50BEA674B26E4D34478C5k2e7P" TargetMode="External"/><Relationship Id="rId25" Type="http://schemas.openxmlformats.org/officeDocument/2006/relationships/hyperlink" Target="https://clck.yandex.ru/redir/dv/*data=url%3Dconsultantplus%253A%252F%252Foffline%252Fref%253D63A1AD6BD635AB6096937F3E2D8DA9ADD0848A1D1021847EE80C10E5gBH8O%26ts%3D1480429080%26uid%3D6845422041425463354&amp;sign=c98a1ebb5ffc0d2fac0dde5c2b17ee11&amp;keyno=1" TargetMode="External"/><Relationship Id="rId33" Type="http://schemas.openxmlformats.org/officeDocument/2006/relationships/hyperlink" Target="consultantplus://offline/ref=AE256A32C4F44283D7D39E20B6D56EE2C605D209F894B9F4781BEBADAA5058531DE0455A14E7635ASCM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8890348E1B65ED852720E35430CC1B6ED0221E6796CEA269AC65D2E50BEA674B26E4D3447DC624kBeFP" TargetMode="External"/><Relationship Id="rId20" Type="http://schemas.openxmlformats.org/officeDocument/2006/relationships/hyperlink" Target="consultantplus://offline/ref=A28890348E1B65ED852720E35430CC1B6ED223116293CEA269AC65D2E50BEA674B26E4D3447DC622kBe6P" TargetMode="External"/><Relationship Id="rId29" Type="http://schemas.openxmlformats.org/officeDocument/2006/relationships/hyperlink" Target="consultantplus://offline/ref=8CA9A2FF6049B3162FAC971E67F649B178FDA68C4DACEA3BE786B8DAFCaCeF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96E988B41F25142C2818B5C65F4A831C32379B3D6C4889B15BC5A7E5F9A4F8685935F0DB9C1D1YAA5K" TargetMode="External"/><Relationship Id="rId11" Type="http://schemas.openxmlformats.org/officeDocument/2006/relationships/hyperlink" Target="consultantplus://offline/ref=A28890348E1B65ED852720E35430CC1B6ED126126694CEA269AC65D2E50BEA674B26E4D3447CCD2CkBe2P" TargetMode="External"/><Relationship Id="rId24" Type="http://schemas.openxmlformats.org/officeDocument/2006/relationships/hyperlink" Target="https://clck.yandex.ru/redir/dv/*data=url%3Dconsultantplus%253A%252F%252Foffline%252Fref%253DBFB89D80E7CCD1DFD06A25E78E1C5E7CA5D6F880AE009D084E47EE93D91806D8A2BB815C74710124Y1J8O%26ts%3D1480429080%26uid%3D6845422041425463354&amp;sign=cd23f1ec7481e61d756b5d010256e952&amp;keyno=1" TargetMode="External"/><Relationship Id="rId32" Type="http://schemas.openxmlformats.org/officeDocument/2006/relationships/hyperlink" Target="consultantplus://offline/ref=7B903BB6453DD8A0599A5991B4F00405EFC43BD3941B818EDD91568F4C3FCCC894899661F000DBF1h7jCP" TargetMode="External"/><Relationship Id="rId5" Type="http://schemas.openxmlformats.org/officeDocument/2006/relationships/hyperlink" Target="consultantplus://offline/ref=8C896E988B41F25142C2818B5C65F4A831C32379B3D6C4889B15BC5A7E5F9A4F8685935F0DB9CCD6YAACK" TargetMode="External"/><Relationship Id="rId15" Type="http://schemas.openxmlformats.org/officeDocument/2006/relationships/hyperlink" Target="consultantplus://offline/ref=A28890348E1B65ED852720E35430CC1B6ED126126590CEA269AC65D2E50BEA674B26E4D3447CC726kBeEP" TargetMode="External"/><Relationship Id="rId23" Type="http://schemas.openxmlformats.org/officeDocument/2006/relationships/hyperlink" Target="consultantplus://offline/ref=4235800621E493BBA1767C534414AF4371A03531545B2F4BF412C3592C4658FB1411E3FF9585F3B6HBM4G" TargetMode="External"/><Relationship Id="rId28" Type="http://schemas.openxmlformats.org/officeDocument/2006/relationships/hyperlink" Target="consultantplus://offline/ref=8CA9A2FF6049B3162FAC971E67F649B178FDA68C4DACEA3BE786B8DAFCCF04C55DBDA7526FAB389Ea0e0S" TargetMode="External"/><Relationship Id="rId10" Type="http://schemas.openxmlformats.org/officeDocument/2006/relationships/hyperlink" Target="consultantplus://offline/ref=90656432D29DACCB56B1AFB039C70065727B0DD3E4E0AE808985682D90a7cAQ" TargetMode="External"/><Relationship Id="rId19" Type="http://schemas.openxmlformats.org/officeDocument/2006/relationships/hyperlink" Target="consultantplus://offline/ref=83CBAF03D7CD3ECAC4DAD53E9530384E02249F39564B2586BCE441EA5BC3D3D03C4852463250F000n4YBP" TargetMode="External"/><Relationship Id="rId31" Type="http://schemas.openxmlformats.org/officeDocument/2006/relationships/hyperlink" Target="consultantplus://offline/ref=2FAB06B0148B9832BACA066EDE3A438C252BE9BAD2C765428A9D94DBFC984C56FC28875FDB4E24A6e8U6N" TargetMode="External"/><Relationship Id="rId4" Type="http://schemas.openxmlformats.org/officeDocument/2006/relationships/hyperlink" Target="consultantplus://offline/ref=3F7912C80CEBFCF8E7540980108839AF9B1C45AB5E643CE40675D89732D2671C04BE32727ES3W5L" TargetMode="External"/><Relationship Id="rId9" Type="http://schemas.openxmlformats.org/officeDocument/2006/relationships/hyperlink" Target="consultantplus://offline/ref=8C896E988B41F25142C2818B5C65F4A831C32379B3D6C4889B15BC5A7E5F9A4F8685935F0DB8C9DAYAA5K" TargetMode="External"/><Relationship Id="rId14" Type="http://schemas.openxmlformats.org/officeDocument/2006/relationships/hyperlink" Target="consultantplus://offline/ref=58743783EEA0DAA6B5EA18130F5D9A1D27EA4DF22CBBCF3848AE4426D8D14AE052B784BB7A8AC06CO0U2T" TargetMode="External"/><Relationship Id="rId22" Type="http://schemas.openxmlformats.org/officeDocument/2006/relationships/hyperlink" Target="consultantplus://offline/ref=4235800621E493BBA1767C534414AF4371A03531545B2F4BF412C3592C4658FB1411E3FBH9M5G" TargetMode="External"/><Relationship Id="rId27" Type="http://schemas.openxmlformats.org/officeDocument/2006/relationships/hyperlink" Target="https://clck.yandex.ru/redir/dv/*data=url%3Dhttp%253A%252F%252Fwww.logos-pravo.ru%252Fpage.php%253Fid%253D1276%26ts%3D1480429080%26uid%3D6845422041425463354&amp;sign=2635dde7ccfec502270383f3aea2d39f&amp;keyno=1" TargetMode="External"/><Relationship Id="rId30" Type="http://schemas.openxmlformats.org/officeDocument/2006/relationships/hyperlink" Target="consultantplus://offline/ref=8CA9A2FF6049B3162FAC971E67F649B178FDA68C4DACEA3BE786B8DAFCaCeFS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C896E988B41F25142C2818B5C65F4A831C32379B3D6C4889B15BC5A7E5F9A4F8685935F0DB9C1D2YA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3889</Words>
  <Characters>22169</Characters>
  <Application>Microsoft Office Word</Application>
  <DocSecurity>0</DocSecurity>
  <Lines>184</Lines>
  <Paragraphs>52</Paragraphs>
  <ScaleCrop>false</ScaleCrop>
  <Company/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2023-04-27T12:22:00Z</dcterms:created>
  <dcterms:modified xsi:type="dcterms:W3CDTF">2023-04-27T12:22:00Z</dcterms:modified>
</cp:coreProperties>
</file>